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EC" w:rsidRPr="003D36EA" w:rsidRDefault="003D36EA" w:rsidP="003D36EA">
      <w:pPr>
        <w:jc w:val="center"/>
        <w:rPr>
          <w:rFonts w:ascii="Arial" w:hAnsi="Arial" w:cs="Arial"/>
          <w:b/>
          <w:sz w:val="24"/>
          <w:szCs w:val="24"/>
        </w:rPr>
      </w:pPr>
      <w:r w:rsidRPr="003D36EA">
        <w:rPr>
          <w:rFonts w:ascii="Arial" w:hAnsi="Arial" w:cs="Arial"/>
          <w:b/>
          <w:sz w:val="24"/>
          <w:szCs w:val="24"/>
        </w:rPr>
        <w:t>A Matemática do Processamento Cerebral</w:t>
      </w:r>
    </w:p>
    <w:p w:rsidR="003D36EA" w:rsidRDefault="003D36EA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Imaginem uma área de ativação em um zigoto a desencadear uma </w:t>
      </w:r>
      <w:proofErr w:type="spellStart"/>
      <w:r>
        <w:rPr>
          <w:rFonts w:ascii="Arial" w:hAnsi="Arial" w:cs="Arial"/>
          <w:sz w:val="24"/>
          <w:szCs w:val="24"/>
        </w:rPr>
        <w:t>protossensação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D36EA" w:rsidRDefault="003D36EA" w:rsidP="003D36E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86250" cy="2905125"/>
            <wp:effectExtent l="0" t="0" r="0" b="9525"/>
            <wp:docPr id="1" name="Imagem 1" descr="http://us.123rf.com/450wm/heitipaves/heitipaves1211/heitipaves121100011/16428340-nicotiana-benthamiana-protoplastos-foliares-expressando-gfp-a-parede-celular-foi-removido-por-tra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heitipaves/heitipaves1211/heitipaves121100011/16428340-nicotiana-benthamiana-protoplastos-foliares-expressando-gfp-a-parede-celular-foi-removido-por-trat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EA" w:rsidRDefault="003D36EA" w:rsidP="003D36EA">
      <w:pPr>
        <w:jc w:val="center"/>
        <w:rPr>
          <w:rFonts w:ascii="Arial" w:hAnsi="Arial" w:cs="Arial"/>
          <w:sz w:val="24"/>
          <w:szCs w:val="24"/>
        </w:rPr>
      </w:pPr>
    </w:p>
    <w:p w:rsidR="003D36EA" w:rsidRDefault="003D36EA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as áreas em vermelho são as regiões onde foi possível que uma força na forma de energia produzisse um determinado efeito que possui um tempo defi</w:t>
      </w:r>
      <w:r w:rsidR="00A20C78">
        <w:rPr>
          <w:rFonts w:ascii="Arial" w:hAnsi="Arial" w:cs="Arial"/>
          <w:sz w:val="24"/>
          <w:szCs w:val="24"/>
        </w:rPr>
        <w:t xml:space="preserve">nido para a produção de efeitos, por sobre uma região em que </w:t>
      </w:r>
      <w:r w:rsidR="00B60F8A">
        <w:rPr>
          <w:rFonts w:ascii="Arial" w:hAnsi="Arial" w:cs="Arial"/>
          <w:sz w:val="24"/>
          <w:szCs w:val="24"/>
        </w:rPr>
        <w:t>a reprodução da realidade teve conexão com o real.</w:t>
      </w:r>
    </w:p>
    <w:p w:rsidR="003D36EA" w:rsidRPr="003D36EA" w:rsidRDefault="003D36EA" w:rsidP="003D36EA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β=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3D36EA" w:rsidRDefault="003D36EA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Porém imaginem que este zigoto possui uma característica peculiar de armazenar experiências ao longo de seu eixo capaz de despertar a sensação adormecida</w:t>
      </w:r>
      <w:r w:rsidR="000405BE">
        <w:rPr>
          <w:rFonts w:ascii="Arial" w:eastAsiaTheme="minorEastAsia" w:hAnsi="Arial" w:cs="Arial"/>
          <w:sz w:val="24"/>
          <w:szCs w:val="24"/>
        </w:rPr>
        <w:t xml:space="preserve"> quando algum princípio ativa uma necessidade de interação do interior com as partes projetadas para o real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B60F8A">
        <w:rPr>
          <w:rFonts w:ascii="Arial" w:eastAsiaTheme="minorEastAsia" w:hAnsi="Arial" w:cs="Arial"/>
          <w:sz w:val="24"/>
          <w:szCs w:val="24"/>
        </w:rPr>
        <w:t xml:space="preserve"> Processo de </w:t>
      </w:r>
      <w:proofErr w:type="spellStart"/>
      <w:r w:rsidR="00B60F8A">
        <w:rPr>
          <w:rFonts w:ascii="Arial" w:eastAsiaTheme="minorEastAsia" w:hAnsi="Arial" w:cs="Arial"/>
          <w:sz w:val="24"/>
          <w:szCs w:val="24"/>
        </w:rPr>
        <w:t>somatização</w:t>
      </w:r>
      <w:proofErr w:type="spellEnd"/>
      <w:r w:rsidR="00B60F8A">
        <w:rPr>
          <w:rFonts w:ascii="Arial" w:eastAsiaTheme="minorEastAsia" w:hAnsi="Arial" w:cs="Arial"/>
          <w:sz w:val="24"/>
          <w:szCs w:val="24"/>
        </w:rPr>
        <w:t xml:space="preserve"> da informação armazenada.</w:t>
      </w:r>
    </w:p>
    <w:p w:rsidR="003D36EA" w:rsidRPr="003D36EA" w:rsidRDefault="003D36EA" w:rsidP="003D36EA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α</m:t>
          </m:r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3D36EA" w:rsidRDefault="003D36EA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 sabe o zigoto que para se chegar a estabelecer um contato com a sensação armazenada em sua estrutura primitiva de armazenamento deve a área de projeção de deslocamento de energia </w:t>
      </w:r>
      <w:r w:rsidRPr="003B09E7">
        <w:rPr>
          <w:rFonts w:ascii="Arial" w:hAnsi="Arial" w:cs="Arial"/>
          <w:b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estender-se por toda zona em que </w:t>
      </w:r>
      <w:r w:rsidRPr="003B09E7">
        <w:rPr>
          <w:rFonts w:ascii="Arial" w:hAnsi="Arial" w:cs="Arial"/>
          <w:b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 xml:space="preserve"> fora desencadeada, para fazer a junção (</w:t>
      </w:r>
      <w:proofErr w:type="gramStart"/>
      <w:r>
        <w:rPr>
          <w:rFonts w:ascii="Arial" w:hAnsi="Arial" w:cs="Arial"/>
          <w:sz w:val="24"/>
          <w:szCs w:val="24"/>
        </w:rPr>
        <w:t>α;β</w:t>
      </w:r>
      <w:proofErr w:type="gramEnd"/>
      <w:r>
        <w:rPr>
          <w:rFonts w:ascii="Arial" w:hAnsi="Arial" w:cs="Arial"/>
          <w:sz w:val="24"/>
          <w:szCs w:val="24"/>
        </w:rPr>
        <w:t>) um par de ativação sensorial sobre a derme deste zigoto.</w:t>
      </w:r>
    </w:p>
    <w:p w:rsidR="003D36EA" w:rsidRDefault="00055A1D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o par estruturado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α;β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compreende um agrupamento de sensações (exemplo em vermelho) que visa sustentar uma transformação em termos de funcionalidade no embrião vivo.</w:t>
      </w:r>
    </w:p>
    <w:p w:rsidR="00055A1D" w:rsidRDefault="00055A1D" w:rsidP="003D36EA">
      <w:pPr>
        <w:jc w:val="both"/>
        <w:rPr>
          <w:rFonts w:ascii="Arial" w:hAnsi="Arial" w:cs="Arial"/>
          <w:sz w:val="24"/>
          <w:szCs w:val="24"/>
        </w:rPr>
      </w:pPr>
    </w:p>
    <w:p w:rsidR="00055A1D" w:rsidRDefault="00055A1D" w:rsidP="003D36EA">
      <w:pPr>
        <w:jc w:val="both"/>
        <w:rPr>
          <w:rFonts w:ascii="Arial" w:hAnsi="Arial" w:cs="Arial"/>
          <w:sz w:val="24"/>
          <w:szCs w:val="24"/>
        </w:rPr>
      </w:pPr>
    </w:p>
    <w:p w:rsidR="00055A1D" w:rsidRDefault="00055A1D" w:rsidP="003D36EA">
      <w:pPr>
        <w:jc w:val="both"/>
        <w:rPr>
          <w:rFonts w:ascii="Arial" w:hAnsi="Arial" w:cs="Arial"/>
          <w:sz w:val="24"/>
          <w:szCs w:val="24"/>
        </w:rPr>
      </w:pPr>
    </w:p>
    <w:p w:rsidR="00055A1D" w:rsidRDefault="00055A1D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Estudamos anteriormente que:</w:t>
      </w:r>
    </w:p>
    <w:p w:rsidR="00055A1D" w:rsidRDefault="00055A1D" w:rsidP="00055A1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67200" cy="6791325"/>
            <wp:effectExtent l="0" t="0" r="0" b="9525"/>
            <wp:docPr id="2" name="Imagem 2" descr="http://www.lenderbook.com/layout/Pens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nderbook.com/layout/Pensa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1D" w:rsidRDefault="00055A1D" w:rsidP="003D36EA">
      <w:pPr>
        <w:jc w:val="both"/>
        <w:rPr>
          <w:rFonts w:ascii="Arial" w:hAnsi="Arial" w:cs="Arial"/>
          <w:sz w:val="24"/>
          <w:szCs w:val="24"/>
        </w:rPr>
      </w:pPr>
    </w:p>
    <w:p w:rsidR="00055A1D" w:rsidRDefault="00055A1D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um pensamento para ser abastecido de racionalidade deve passar por um composto de tolerância, intolerância, frustração e recorrência, a fim de que o pensamento passe a configurar um desencadeamento subjetivado.</w:t>
      </w:r>
    </w:p>
    <w:p w:rsidR="00055A1D" w:rsidRDefault="00055A1D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Então chegamos a uma relação de que subjetividade = f (tolerância; frustração; pensamento)</w:t>
      </w:r>
    </w:p>
    <w:p w:rsidR="00055A1D" w:rsidRDefault="00055A1D" w:rsidP="003D36EA">
      <w:pPr>
        <w:jc w:val="both"/>
        <w:rPr>
          <w:rFonts w:ascii="Arial" w:hAnsi="Arial" w:cs="Arial"/>
          <w:sz w:val="24"/>
          <w:szCs w:val="24"/>
        </w:rPr>
      </w:pPr>
    </w:p>
    <w:p w:rsidR="006330ED" w:rsidRDefault="00055A1D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Tomemos um conceito homogêneo </w:t>
      </w:r>
      <w:r w:rsidRPr="00055A1D">
        <w:rPr>
          <w:rFonts w:ascii="Arial" w:hAnsi="Arial" w:cs="Arial"/>
          <w:b/>
          <w:i/>
          <w:sz w:val="24"/>
          <w:szCs w:val="24"/>
        </w:rPr>
        <w:t>e</w:t>
      </w:r>
      <w:r w:rsidR="0070652B">
        <w:rPr>
          <w:rFonts w:ascii="Arial" w:hAnsi="Arial" w:cs="Arial"/>
          <w:b/>
          <w:i/>
          <w:sz w:val="24"/>
          <w:szCs w:val="24"/>
        </w:rPr>
        <w:t xml:space="preserve"> = </w:t>
      </w:r>
      <w:r w:rsidR="006330ED" w:rsidRPr="006330ED">
        <w:rPr>
          <w:rFonts w:ascii="Arial" w:hAnsi="Arial" w:cs="Arial"/>
          <w:b/>
          <w:i/>
          <w:sz w:val="24"/>
          <w:szCs w:val="24"/>
        </w:rPr>
        <w:t>2.71828182846</w:t>
      </w:r>
      <w:r w:rsidR="006330ED">
        <w:rPr>
          <w:rFonts w:ascii="Arial" w:hAnsi="Arial" w:cs="Arial"/>
          <w:sz w:val="24"/>
          <w:szCs w:val="24"/>
        </w:rPr>
        <w:t xml:space="preserve"> como sendo uma base que sintetiza uma grandeza enumerável do zigoto tornando única uma dimensão de análise em que seja o deslocamento vetorial de energia que possa ser catalogado sobre a superfície coronal da </w:t>
      </w:r>
      <w:proofErr w:type="spellStart"/>
      <w:r w:rsidR="006330ED">
        <w:rPr>
          <w:rFonts w:ascii="Arial" w:hAnsi="Arial" w:cs="Arial"/>
          <w:sz w:val="24"/>
          <w:szCs w:val="24"/>
        </w:rPr>
        <w:t>notocorda</w:t>
      </w:r>
      <w:proofErr w:type="spellEnd"/>
      <w:r w:rsidR="006330ED">
        <w:rPr>
          <w:rFonts w:ascii="Arial" w:hAnsi="Arial" w:cs="Arial"/>
          <w:sz w:val="24"/>
          <w:szCs w:val="24"/>
        </w:rPr>
        <w:t xml:space="preserve">, que surge de um efeito plasmódio de luminescência, que possa ser capturado por uma instrumentação imagética, ou no caso de um indivíduo já desenvolvido </w:t>
      </w:r>
      <w:r w:rsidR="007E388F">
        <w:rPr>
          <w:rFonts w:ascii="Arial" w:hAnsi="Arial" w:cs="Arial"/>
          <w:sz w:val="24"/>
          <w:szCs w:val="24"/>
        </w:rPr>
        <w:t>n</w:t>
      </w:r>
      <w:r w:rsidR="006330ED">
        <w:rPr>
          <w:rFonts w:ascii="Arial" w:hAnsi="Arial" w:cs="Arial"/>
          <w:sz w:val="24"/>
          <w:szCs w:val="24"/>
        </w:rPr>
        <w:t>as regiões ativadas em relação aos seus reflexos sobre o sistema nervoso da pessoa.</w:t>
      </w:r>
    </w:p>
    <w:p w:rsidR="00055A1D" w:rsidRDefault="006330ED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Estabelecida a base de consulta </w:t>
      </w:r>
      <w:r w:rsidRPr="00055A1D">
        <w:rPr>
          <w:rFonts w:ascii="Arial" w:hAnsi="Arial" w:cs="Arial"/>
          <w:b/>
          <w:i/>
          <w:sz w:val="24"/>
          <w:szCs w:val="24"/>
        </w:rPr>
        <w:t>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possível sintetizar uma equação de satisfação relacionada com a Identidade </w:t>
      </w:r>
      <w:r w:rsidR="007E38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rojetiva, sendo esta segunda, a tentativa do organismo biológico em desencadear sensações que repercutem sobre a superfície coronal até que seja estabelecida uma relação direta com o tecido do zigoto ou partes do sistema nervoso de um indivíduo</w:t>
      </w:r>
      <w:r w:rsidR="002F673E">
        <w:rPr>
          <w:rFonts w:ascii="Arial" w:hAnsi="Arial" w:cs="Arial"/>
          <w:sz w:val="24"/>
          <w:szCs w:val="24"/>
        </w:rPr>
        <w:t xml:space="preserve"> já nascido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F05E6" w:rsidRPr="005923D7" w:rsidRDefault="005923D7" w:rsidP="003D36EA">
      <w:pPr>
        <w:jc w:val="both"/>
        <w:rPr>
          <w:rFonts w:ascii="Arial" w:eastAsiaTheme="minorEastAsia" w:hAnsi="Arial" w:cs="Arial"/>
          <w:sz w:val="36"/>
          <w:szCs w:val="36"/>
        </w:rPr>
      </w:pPr>
      <m:oMathPara>
        <m:oMath>
          <m:r>
            <w:rPr>
              <w:rFonts w:ascii="Cambria Math" w:hAnsi="Cambria Math" w:cs="Arial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</w:rPr>
                <m:t>subjetividade</m:t>
              </m:r>
            </m:e>
          </m:d>
          <m:r>
            <w:rPr>
              <w:rFonts w:ascii="Cambria Math" w:hAnsi="Cambria Math" w:cs="Arial"/>
              <w:sz w:val="36"/>
              <w:szCs w:val="36"/>
            </w:rPr>
            <m:t xml:space="preserve">= </m:t>
          </m:r>
          <m:func>
            <m:func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I→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i=0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i</m:t>
                          </m:r>
                        </m:sub>
                      </m:sSub>
                    </m:e>
                  </m:nary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c=0</m:t>
                  </m:r>
                </m:sub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c=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S</m:t>
                          </m:r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→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 w:cs="Arial"/>
                                  <w:i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i=0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lim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I</m:t>
                              </m:r>
                            </m:den>
                          </m:f>
                        </m:sup>
                      </m:sSup>
                    </m:e>
                  </m:func>
                </m:sup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Pensamento</m:t>
                  </m:r>
                </m:e>
              </m:nary>
            </m:e>
          </m:func>
          <m:r>
            <w:rPr>
              <w:rFonts w:ascii="Cambria Math" w:hAnsi="Cambria Math" w:cs="Arial"/>
              <w:sz w:val="36"/>
              <w:szCs w:val="36"/>
            </w:rPr>
            <m:t>;</m:t>
          </m:r>
        </m:oMath>
      </m:oMathPara>
    </w:p>
    <w:p w:rsidR="006F05E6" w:rsidRPr="006F05E6" w:rsidRDefault="006F05E6" w:rsidP="003D36EA">
      <w:pPr>
        <w:jc w:val="both"/>
        <w:rPr>
          <w:rFonts w:ascii="Arial" w:eastAsiaTheme="minorEastAsia" w:hAnsi="Arial" w:cs="Arial"/>
          <w:sz w:val="40"/>
          <w:szCs w:val="40"/>
        </w:rPr>
      </w:pPr>
    </w:p>
    <w:p w:rsidR="006F05E6" w:rsidRPr="006F05E6" w:rsidRDefault="006F05E6" w:rsidP="003D36EA">
      <w:pPr>
        <w:jc w:val="both"/>
        <w:rPr>
          <w:rFonts w:ascii="Arial" w:eastAsiaTheme="minorEastAsia" w:hAnsi="Arial" w:cs="Arial"/>
          <w:sz w:val="40"/>
          <w:szCs w:val="40"/>
        </w:rPr>
      </w:pPr>
    </w:p>
    <w:p w:rsidR="006F05E6" w:rsidRPr="006F05E6" w:rsidRDefault="006F05E6" w:rsidP="003D36EA">
      <w:pPr>
        <w:jc w:val="both"/>
        <w:rPr>
          <w:rFonts w:ascii="Arial" w:eastAsiaTheme="minorEastAsia" w:hAnsi="Arial" w:cs="Arial"/>
          <w:sz w:val="40"/>
          <w:szCs w:val="40"/>
        </w:rPr>
      </w:pPr>
      <m:oMathPara>
        <m:oMath>
          <m:r>
            <w:rPr>
              <w:rFonts w:ascii="Cambria Math" w:hAnsi="Cambria Math" w:cs="Arial"/>
              <w:sz w:val="40"/>
              <w:szCs w:val="40"/>
            </w:rPr>
            <m:t xml:space="preserve"> </m:t>
          </m:r>
          <m:r>
            <w:rPr>
              <w:rFonts w:ascii="Cambria Math" w:hAnsi="Cambria Math" w:cs="Arial"/>
              <w:sz w:val="40"/>
              <w:szCs w:val="40"/>
            </w:rPr>
            <m:t xml:space="preserve">onde </m:t>
          </m:r>
          <m:sSub>
            <m:sSub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sz w:val="40"/>
                  <w:szCs w:val="40"/>
                </w:rPr>
                <m:t>θ</m:t>
              </m:r>
            </m:e>
            <m:sub>
              <m:r>
                <w:rPr>
                  <w:rFonts w:ascii="Cambria Math" w:hAnsi="Cambria Math" w:cs="Arial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hAnsi="Cambria Math" w:cs="Arial"/>
              <w:sz w:val="40"/>
              <w:szCs w:val="40"/>
            </w:rPr>
            <m:t xml:space="preserve"> </m:t>
          </m:r>
          <m:r>
            <w:rPr>
              <w:rFonts w:ascii="Cambria Math" w:hAnsi="Cambria Math" w:cs="Arial"/>
              <w:sz w:val="40"/>
              <w:szCs w:val="40"/>
            </w:rPr>
            <m:t>e</m:t>
          </m:r>
          <m:sSub>
            <m:sSub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="Arial"/>
                  <w:sz w:val="40"/>
                  <w:szCs w:val="40"/>
                </w:rPr>
                <m:t>θ</m:t>
              </m:r>
            </m:e>
            <m:sub>
              <m:r>
                <w:rPr>
                  <w:rFonts w:ascii="Cambria Math" w:hAnsi="Cambria Math" w:cs="Arial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hAnsi="Cambria Math" w:cs="Arial"/>
              <w:sz w:val="40"/>
              <w:szCs w:val="40"/>
            </w:rPr>
            <m:t xml:space="preserve"> são grandezas que estabelecem </m:t>
          </m:r>
        </m:oMath>
      </m:oMathPara>
    </w:p>
    <w:p w:rsidR="00E46609" w:rsidRPr="006F05E6" w:rsidRDefault="006F05E6" w:rsidP="003D36EA">
      <w:pPr>
        <w:jc w:val="both"/>
        <w:rPr>
          <w:rFonts w:ascii="Arial" w:eastAsiaTheme="minorEastAsia" w:hAnsi="Arial" w:cs="Arial"/>
          <w:sz w:val="40"/>
          <w:szCs w:val="40"/>
        </w:rPr>
      </w:pPr>
      <m:oMathPara>
        <m:oMath>
          <m:r>
            <w:rPr>
              <w:rFonts w:ascii="Cambria Math" w:hAnsi="Cambria Math" w:cs="Arial"/>
              <w:sz w:val="40"/>
              <w:szCs w:val="40"/>
            </w:rPr>
            <m:t>uma ordem S≥I;</m:t>
          </m:r>
        </m:oMath>
      </m:oMathPara>
    </w:p>
    <w:p w:rsidR="006F05E6" w:rsidRDefault="005923D7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Para compreender a função de subjetividade, você deve colocar em sua mente conceitos matemáticos, portanto quando se estabelece o conceito de integral para o par: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  <m:r>
          <w:rPr>
            <w:rFonts w:ascii="Cambria Math" w:hAnsi="Cambria Math" w:cs="Arial"/>
            <w:sz w:val="24"/>
            <w:szCs w:val="24"/>
          </w:rPr>
          <m:t>→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i=0</m:t>
            </m:r>
          </m:sub>
          <m:sup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Arial" w:eastAsiaTheme="minorEastAsia" w:hAnsi="Arial" w:cs="Arial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S </m:t>
        </m:r>
        <m:r>
          <w:rPr>
            <w:rFonts w:ascii="Cambria Math" w:hAnsi="Cambria Math" w:cs="Arial"/>
            <w:sz w:val="24"/>
            <w:szCs w:val="24"/>
          </w:rPr>
          <m:t>→</m:t>
        </m:r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i=0</m:t>
            </m:r>
          </m:sub>
          <m:sup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Arial" w:eastAsiaTheme="minorEastAsia" w:hAnsi="Arial" w:cs="Arial"/>
          <w:sz w:val="24"/>
          <w:szCs w:val="24"/>
        </w:rPr>
        <w:t xml:space="preserve"> está construindo um pensamento de identidade em que a Identificação Projetiva (</w:t>
      </w:r>
      <w:r w:rsidRPr="005923D7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) é formada a partir de sucessivos acoplamentos de energia do tipo α descritos anteriormente; e que: a equação de </w:t>
      </w:r>
      <w:r w:rsidR="007E388F">
        <w:rPr>
          <w:rFonts w:ascii="Arial" w:eastAsiaTheme="minorEastAsia" w:hAnsi="Arial" w:cs="Arial"/>
          <w:sz w:val="24"/>
          <w:szCs w:val="24"/>
        </w:rPr>
        <w:t>satisfação/</w:t>
      </w:r>
      <w:r>
        <w:rPr>
          <w:rFonts w:ascii="Arial" w:eastAsiaTheme="minorEastAsia" w:hAnsi="Arial" w:cs="Arial"/>
          <w:sz w:val="24"/>
          <w:szCs w:val="24"/>
        </w:rPr>
        <w:t>frustração</w:t>
      </w:r>
      <w:r w:rsidR="009B0236">
        <w:rPr>
          <w:rFonts w:ascii="Arial" w:eastAsiaTheme="minorEastAsia" w:hAnsi="Arial" w:cs="Arial"/>
          <w:sz w:val="24"/>
          <w:szCs w:val="24"/>
        </w:rPr>
        <w:t xml:space="preserve"> (S)</w:t>
      </w:r>
      <w:r>
        <w:rPr>
          <w:rFonts w:ascii="Arial" w:eastAsiaTheme="minorEastAsia" w:hAnsi="Arial" w:cs="Arial"/>
          <w:sz w:val="24"/>
          <w:szCs w:val="24"/>
        </w:rPr>
        <w:t xml:space="preserve"> deve seguir uma lógica de funcionamento a partir de sucessos acoplamentos de energia do tipo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β</m:t>
        </m:r>
      </m:oMath>
      <w:r>
        <w:rPr>
          <w:rFonts w:ascii="Arial" w:eastAsiaTheme="minorEastAsia" w:hAnsi="Arial" w:cs="Arial"/>
          <w:sz w:val="24"/>
          <w:szCs w:val="24"/>
        </w:rPr>
        <w:t xml:space="preserve"> também descritos anteriormente.</w:t>
      </w:r>
    </w:p>
    <w:p w:rsidR="000405BE" w:rsidRPr="000405BE" w:rsidRDefault="000405BE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Um critério de convergência de energia irá indicar o padrão de integração em que as pulsões θ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e </w:t>
      </w:r>
      <w:r>
        <w:rPr>
          <w:rFonts w:ascii="Arial" w:eastAsiaTheme="minorEastAsia" w:hAnsi="Arial" w:cs="Arial"/>
          <w:sz w:val="24"/>
          <w:szCs w:val="24"/>
        </w:rPr>
        <w:t>θ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possam provocar o deslocamento ideal para a construção da subjetividade do indivíduo.</w:t>
      </w:r>
    </w:p>
    <w:p w:rsidR="005923D7" w:rsidRDefault="005923D7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Mas para satisfazer a equação de frustração é necessário que a integração do deslocamento energético por sobre </w:t>
      </w:r>
      <w:r w:rsidR="006C675B">
        <w:rPr>
          <w:rFonts w:ascii="Arial" w:eastAsiaTheme="minorEastAsia" w:hAnsi="Arial" w:cs="Arial"/>
          <w:sz w:val="24"/>
          <w:szCs w:val="24"/>
        </w:rPr>
        <w:t xml:space="preserve">a estrutura coronal no caso do zigoto ou </w:t>
      </w:r>
      <w:r w:rsidR="006C675B">
        <w:rPr>
          <w:rFonts w:ascii="Arial" w:eastAsiaTheme="minorEastAsia" w:hAnsi="Arial" w:cs="Arial"/>
          <w:sz w:val="24"/>
          <w:szCs w:val="24"/>
        </w:rPr>
        <w:lastRenderedPageBreak/>
        <w:t>sobre o sistema nervoso em um indivíduo que já esteja descolado da placenta, requer que o limite da equação de satisfação estabeleça grandezas que permitam inferir que a relação</w:t>
      </w:r>
      <w:r w:rsidR="00176B7A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S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I</m:t>
            </m:r>
          </m:den>
        </m:f>
      </m:oMath>
      <w:r w:rsidR="006C675B">
        <w:rPr>
          <w:rFonts w:ascii="Arial" w:eastAsiaTheme="minorEastAsia" w:hAnsi="Arial" w:cs="Arial"/>
          <w:sz w:val="24"/>
          <w:szCs w:val="24"/>
        </w:rPr>
        <w:t xml:space="preserve"> </w:t>
      </w:r>
      <w:r w:rsidR="006C675B">
        <w:rPr>
          <w:rFonts w:ascii="Arial" w:eastAsiaTheme="minorEastAsia" w:hAnsi="Arial" w:cs="Arial"/>
          <w:sz w:val="36"/>
          <w:szCs w:val="36"/>
        </w:rPr>
        <w:t xml:space="preserve"> </w:t>
      </w:r>
      <w:r w:rsidR="006C675B">
        <w:rPr>
          <w:rFonts w:ascii="Arial" w:eastAsiaTheme="minorEastAsia" w:hAnsi="Arial" w:cs="Arial"/>
          <w:sz w:val="24"/>
          <w:szCs w:val="24"/>
        </w:rPr>
        <w:t xml:space="preserve">seja maior </w:t>
      </w:r>
      <w:r w:rsidR="00176B7A">
        <w:rPr>
          <w:rFonts w:ascii="Arial" w:eastAsiaTheme="minorEastAsia" w:hAnsi="Arial" w:cs="Arial"/>
          <w:sz w:val="24"/>
          <w:szCs w:val="24"/>
        </w:rPr>
        <w:t xml:space="preserve">ou igual a 1. Em outras palavras significa o mesmo em que dizer </w:t>
      </w:r>
      <w:r w:rsidR="007E388F">
        <w:rPr>
          <w:rFonts w:ascii="Arial" w:eastAsiaTheme="minorEastAsia" w:hAnsi="Arial" w:cs="Arial"/>
          <w:sz w:val="24"/>
          <w:szCs w:val="24"/>
        </w:rPr>
        <w:t>que S</w:t>
      </w:r>
      <w:r w:rsidR="00176B7A">
        <w:rPr>
          <w:rFonts w:ascii="Arial" w:eastAsiaTheme="minorEastAsia" w:hAnsi="Arial" w:cs="Arial"/>
          <w:sz w:val="24"/>
          <w:szCs w:val="24"/>
        </w:rPr>
        <w:t xml:space="preserve"> </w:t>
      </w:r>
      <w:r w:rsidR="00AE0B82">
        <w:rPr>
          <w:rFonts w:ascii="Arial" w:eastAsiaTheme="minorEastAsia" w:hAnsi="Arial" w:cs="Arial"/>
          <w:sz w:val="24"/>
          <w:szCs w:val="24"/>
        </w:rPr>
        <w:t xml:space="preserve">(satisfação) </w:t>
      </w:r>
      <w:r w:rsidR="00176B7A">
        <w:rPr>
          <w:rFonts w:ascii="Arial" w:eastAsiaTheme="minorEastAsia" w:hAnsi="Arial" w:cs="Arial"/>
          <w:sz w:val="24"/>
          <w:szCs w:val="24"/>
        </w:rPr>
        <w:t>fora atingida porque níveis de excitação ao serem projetadas sobre o embrião ou indivíduo foram capazes de dizer que a frustração desencadeada foi suficiente para a geração de satisfação e interrupção do fluxo de pensamentos.</w:t>
      </w:r>
    </w:p>
    <w:p w:rsidR="00176B7A" w:rsidRDefault="00D708FF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núcleos de pensamentos </w:t>
      </w:r>
      <w:r w:rsidR="00FD6EB3">
        <w:rPr>
          <w:rFonts w:ascii="Arial" w:eastAsiaTheme="minorEastAsia" w:hAnsi="Arial" w:cs="Arial"/>
          <w:sz w:val="24"/>
          <w:szCs w:val="24"/>
        </w:rPr>
        <w:t xml:space="preserve">(c) </w:t>
      </w:r>
      <w:r>
        <w:rPr>
          <w:rFonts w:ascii="Arial" w:eastAsiaTheme="minorEastAsia" w:hAnsi="Arial" w:cs="Arial"/>
          <w:sz w:val="24"/>
          <w:szCs w:val="24"/>
        </w:rPr>
        <w:t xml:space="preserve">são coordenados por mecanismos centroides espalhados por toda estrutura coronal e a parte do sistema nervoso quando já estiver desenvolvida.  </w:t>
      </w:r>
    </w:p>
    <w:p w:rsidR="00FD6EB3" w:rsidRDefault="00FD6EB3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675" cy="12954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B3" w:rsidRDefault="00FD6EB3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somatório principal indica o tipo de estrutura que deve ser desencadead</w:t>
      </w:r>
      <w:r w:rsidR="00AE0B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como raciocínio a fim de que a reprodução do pensamento adquira uma estrutura lógica de funcionamento.</w:t>
      </w:r>
    </w:p>
    <w:p w:rsidR="00FD6EB3" w:rsidRDefault="00FD6EB3" w:rsidP="003D36EA">
      <w:pPr>
        <w:jc w:val="both"/>
        <w:rPr>
          <w:rFonts w:ascii="Arial" w:hAnsi="Arial" w:cs="Arial"/>
          <w:sz w:val="24"/>
          <w:szCs w:val="24"/>
        </w:rPr>
      </w:pPr>
    </w:p>
    <w:p w:rsidR="00FD6EB3" w:rsidRDefault="00FD6EB3" w:rsidP="003D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critério de parada C (centroide de conceitos) refere-se um nível de saciedade em que o mecanismo </w:t>
      </w:r>
      <w:proofErr w:type="spellStart"/>
      <w:r>
        <w:rPr>
          <w:rFonts w:ascii="Arial" w:hAnsi="Arial" w:cs="Arial"/>
          <w:sz w:val="24"/>
          <w:szCs w:val="24"/>
        </w:rPr>
        <w:t>pulsional</w:t>
      </w:r>
      <w:proofErr w:type="spellEnd"/>
      <w:r>
        <w:rPr>
          <w:rFonts w:ascii="Arial" w:hAnsi="Arial" w:cs="Arial"/>
          <w:sz w:val="24"/>
          <w:szCs w:val="24"/>
        </w:rPr>
        <w:t xml:space="preserve"> torna-se saturado ao ponto de promover a continuação </w:t>
      </w:r>
      <w:r w:rsidR="00AE0B82">
        <w:rPr>
          <w:rFonts w:ascii="Arial" w:hAnsi="Arial" w:cs="Arial"/>
          <w:sz w:val="24"/>
          <w:szCs w:val="24"/>
        </w:rPr>
        <w:t>até a</w:t>
      </w:r>
      <w:r>
        <w:rPr>
          <w:rFonts w:ascii="Arial" w:hAnsi="Arial" w:cs="Arial"/>
          <w:sz w:val="24"/>
          <w:szCs w:val="24"/>
        </w:rPr>
        <w:t xml:space="preserve"> ruptura do raciocínio para sintetizar uma interiorização do indivíduo no sentido de uma significação para sua vida, devido a frustração provocada pelo critério de parada.</w:t>
      </w:r>
    </w:p>
    <w:p w:rsidR="00FD6EB3" w:rsidRDefault="00FD6EB3" w:rsidP="003D36EA">
      <w:pPr>
        <w:jc w:val="both"/>
        <w:rPr>
          <w:rFonts w:ascii="Arial" w:hAnsi="Arial" w:cs="Arial"/>
          <w:sz w:val="24"/>
          <w:szCs w:val="24"/>
        </w:rPr>
      </w:pPr>
    </w:p>
    <w:p w:rsidR="00FD6EB3" w:rsidRPr="00FD6EB3" w:rsidRDefault="00FD6EB3" w:rsidP="003D36EA">
      <w:pPr>
        <w:jc w:val="both"/>
        <w:rPr>
          <w:rFonts w:ascii="Arial" w:eastAsiaTheme="minorEastAsia" w:hAnsi="Arial" w:cs="Arial"/>
          <w:sz w:val="36"/>
          <w:szCs w:val="36"/>
        </w:rPr>
      </w:pPr>
      <m:oMathPara>
        <m:oMath>
          <m:r>
            <w:rPr>
              <w:rFonts w:ascii="Cambria Math" w:hAnsi="Cambria Math" w:cs="Arial"/>
              <w:sz w:val="36"/>
              <w:szCs w:val="36"/>
            </w:rPr>
            <m:t>c=</m:t>
          </m:r>
          <m:func>
            <m:func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S→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i=0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i</m:t>
                          </m:r>
                        </m:sub>
                      </m:sSub>
                    </m:e>
                  </m:nary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I</m:t>
                      </m:r>
                    </m:den>
                  </m:f>
                </m:sup>
              </m:sSup>
            </m:e>
          </m:func>
        </m:oMath>
      </m:oMathPara>
    </w:p>
    <w:p w:rsidR="00FD6EB3" w:rsidRDefault="00FD6EB3" w:rsidP="003D36EA">
      <w:pPr>
        <w:jc w:val="both"/>
        <w:rPr>
          <w:rFonts w:ascii="Arial" w:eastAsiaTheme="minorEastAsia" w:hAnsi="Arial" w:cs="Arial"/>
          <w:sz w:val="36"/>
          <w:szCs w:val="36"/>
        </w:rPr>
      </w:pPr>
    </w:p>
    <w:p w:rsidR="00FD6EB3" w:rsidRPr="00FD6EB3" w:rsidRDefault="00FD6EB3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 limite da função que integra o conceito de Identidade Projetiva irá determinar o critério de parada para a projeção da área que se encontra energeticamente excitada para fazer par com o coeficiente β que está orientado para o conceito de satisfação.</w:t>
      </w:r>
    </w:p>
    <w:p w:rsidR="00FD6EB3" w:rsidRPr="00FD6EB3" w:rsidRDefault="00FD6EB3" w:rsidP="003D36EA">
      <w:pPr>
        <w:jc w:val="both"/>
        <w:rPr>
          <w:rFonts w:ascii="Arial" w:eastAsiaTheme="minorEastAsia" w:hAnsi="Arial" w:cs="Arial"/>
          <w:sz w:val="36"/>
          <w:szCs w:val="36"/>
        </w:rPr>
      </w:pPr>
      <m:oMathPara>
        <m:oMath>
          <m:limLow>
            <m:limLow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36"/>
                  <w:szCs w:val="36"/>
                </w:rPr>
                <m:t>I→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i=0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i</m:t>
                      </m:r>
                    </m:sub>
                  </m:sSub>
                </m:e>
              </m:nary>
            </m:lim>
          </m:limLow>
        </m:oMath>
      </m:oMathPara>
    </w:p>
    <w:p w:rsidR="00FD6EB3" w:rsidRDefault="00E77D95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Quando o modelo não </w:t>
      </w:r>
      <w:r w:rsidR="00AE0B82">
        <w:rPr>
          <w:rFonts w:ascii="Arial" w:eastAsiaTheme="minorEastAsia" w:hAnsi="Arial" w:cs="Arial"/>
          <w:sz w:val="24"/>
          <w:szCs w:val="24"/>
        </w:rPr>
        <w:t>for</w:t>
      </w:r>
      <w:r>
        <w:rPr>
          <w:rFonts w:ascii="Arial" w:eastAsiaTheme="minorEastAsia" w:hAnsi="Arial" w:cs="Arial"/>
          <w:sz w:val="24"/>
          <w:szCs w:val="24"/>
        </w:rPr>
        <w:t xml:space="preserve"> capaz de encontrar equilíbrio n</w:t>
      </w:r>
      <w:r>
        <w:rPr>
          <w:rFonts w:ascii="Arial" w:eastAsiaTheme="minorEastAsia" w:hAnsi="Arial" w:cs="Arial"/>
          <w:sz w:val="24"/>
          <w:szCs w:val="24"/>
        </w:rPr>
        <w:t xml:space="preserve">a relação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S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I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a força </w:t>
      </w:r>
      <w:proofErr w:type="spellStart"/>
      <w:r>
        <w:rPr>
          <w:rFonts w:ascii="Arial" w:eastAsiaTheme="minorEastAsia" w:hAnsi="Arial" w:cs="Arial"/>
          <w:sz w:val="24"/>
          <w:szCs w:val="24"/>
        </w:rPr>
        <w:t>pulsional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não torna suficientemente forte para provocar a convergência do raciocínio.</w:t>
      </w:r>
      <w:r w:rsidR="003B09E7">
        <w:rPr>
          <w:rFonts w:ascii="Arial" w:eastAsiaTheme="minorEastAsia" w:hAnsi="Arial" w:cs="Arial"/>
          <w:sz w:val="24"/>
          <w:szCs w:val="24"/>
        </w:rPr>
        <w:t xml:space="preserve"> Então a atratividade do pensamento se esgota antes de sua resolução como um elemento subjetivado (aborto de consciência).</w:t>
      </w:r>
    </w:p>
    <w:p w:rsidR="003B09E7" w:rsidRDefault="003B09E7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Por outro lado, quando o limite da Identificação Projetiva demorar muito a convergir o pensamento para a realidade do indivíduo, então a realização não se instala.</w:t>
      </w:r>
    </w:p>
    <w:p w:rsidR="002B56FD" w:rsidRDefault="002B56FD" w:rsidP="003D36EA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2B56FD" w:rsidRDefault="002B56FD" w:rsidP="003D36EA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Fraternalmente,</w:t>
      </w:r>
    </w:p>
    <w:p w:rsidR="002B56FD" w:rsidRDefault="002B56FD" w:rsidP="003D36EA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2B56FD" w:rsidRPr="002B56FD" w:rsidRDefault="002B56FD" w:rsidP="002B56FD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2B56FD">
        <w:rPr>
          <w:rFonts w:ascii="Arial" w:eastAsiaTheme="minorEastAsia" w:hAnsi="Arial" w:cs="Arial"/>
          <w:b/>
          <w:sz w:val="24"/>
          <w:szCs w:val="24"/>
        </w:rPr>
        <w:t>Max Diniz Cruzeiro</w:t>
      </w:r>
    </w:p>
    <w:p w:rsidR="002B56FD" w:rsidRPr="002B56FD" w:rsidRDefault="002B56FD" w:rsidP="002B56FD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2B56FD">
        <w:rPr>
          <w:rFonts w:ascii="Arial" w:eastAsiaTheme="minorEastAsia" w:hAnsi="Arial" w:cs="Arial"/>
          <w:b/>
          <w:sz w:val="24"/>
          <w:szCs w:val="24"/>
        </w:rPr>
        <w:t>LenderBook</w:t>
      </w:r>
      <w:proofErr w:type="spellEnd"/>
      <w:r w:rsidRPr="002B56FD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2B56FD">
        <w:rPr>
          <w:rFonts w:ascii="Arial" w:eastAsiaTheme="minorEastAsia" w:hAnsi="Arial" w:cs="Arial"/>
          <w:b/>
          <w:sz w:val="24"/>
          <w:szCs w:val="24"/>
        </w:rPr>
        <w:t>Company</w:t>
      </w:r>
      <w:proofErr w:type="spellEnd"/>
    </w:p>
    <w:p w:rsidR="002B56FD" w:rsidRPr="002B56FD" w:rsidRDefault="002B56FD" w:rsidP="002B56FD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2B56FD">
        <w:rPr>
          <w:rFonts w:ascii="Arial" w:eastAsiaTheme="minorEastAsia" w:hAnsi="Arial" w:cs="Arial"/>
          <w:b/>
          <w:sz w:val="24"/>
          <w:szCs w:val="24"/>
        </w:rPr>
        <w:t>www.lenderbook.com</w:t>
      </w:r>
    </w:p>
    <w:p w:rsidR="003B09E7" w:rsidRPr="00E77D95" w:rsidRDefault="003B09E7" w:rsidP="003D36EA">
      <w:pPr>
        <w:jc w:val="both"/>
        <w:rPr>
          <w:rFonts w:ascii="Arial" w:hAnsi="Arial" w:cs="Arial"/>
          <w:sz w:val="24"/>
          <w:szCs w:val="24"/>
        </w:rPr>
      </w:pPr>
    </w:p>
    <w:sectPr w:rsidR="003B09E7" w:rsidRPr="00E77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EA"/>
    <w:rsid w:val="00015618"/>
    <w:rsid w:val="000405BE"/>
    <w:rsid w:val="00055A1D"/>
    <w:rsid w:val="000B7285"/>
    <w:rsid w:val="000C3FD1"/>
    <w:rsid w:val="000E7646"/>
    <w:rsid w:val="00115AC9"/>
    <w:rsid w:val="00130D34"/>
    <w:rsid w:val="00163B87"/>
    <w:rsid w:val="00176B7A"/>
    <w:rsid w:val="00211FE7"/>
    <w:rsid w:val="0023728B"/>
    <w:rsid w:val="00245A2E"/>
    <w:rsid w:val="002B56FD"/>
    <w:rsid w:val="002C3B87"/>
    <w:rsid w:val="002C5C1C"/>
    <w:rsid w:val="002F4FE5"/>
    <w:rsid w:val="002F673E"/>
    <w:rsid w:val="00304CBB"/>
    <w:rsid w:val="00326C7D"/>
    <w:rsid w:val="0035717D"/>
    <w:rsid w:val="003768FB"/>
    <w:rsid w:val="003B09E7"/>
    <w:rsid w:val="003C6E56"/>
    <w:rsid w:val="003D36EA"/>
    <w:rsid w:val="004122D5"/>
    <w:rsid w:val="004414A5"/>
    <w:rsid w:val="00464AA2"/>
    <w:rsid w:val="0048675B"/>
    <w:rsid w:val="004D19CA"/>
    <w:rsid w:val="005826EC"/>
    <w:rsid w:val="005923D7"/>
    <w:rsid w:val="006033DB"/>
    <w:rsid w:val="006330ED"/>
    <w:rsid w:val="00641B3F"/>
    <w:rsid w:val="00655E2D"/>
    <w:rsid w:val="00661583"/>
    <w:rsid w:val="006C2BF2"/>
    <w:rsid w:val="006C675B"/>
    <w:rsid w:val="006D410A"/>
    <w:rsid w:val="006F05E6"/>
    <w:rsid w:val="0070652B"/>
    <w:rsid w:val="00721517"/>
    <w:rsid w:val="00740A7D"/>
    <w:rsid w:val="00752251"/>
    <w:rsid w:val="007A1AB8"/>
    <w:rsid w:val="007B5CFE"/>
    <w:rsid w:val="007E388F"/>
    <w:rsid w:val="007F1964"/>
    <w:rsid w:val="00802DDC"/>
    <w:rsid w:val="00814761"/>
    <w:rsid w:val="0083749F"/>
    <w:rsid w:val="00844415"/>
    <w:rsid w:val="00844F68"/>
    <w:rsid w:val="008A0457"/>
    <w:rsid w:val="008B77E2"/>
    <w:rsid w:val="008E725F"/>
    <w:rsid w:val="0090252F"/>
    <w:rsid w:val="00992F37"/>
    <w:rsid w:val="009962A2"/>
    <w:rsid w:val="009B0236"/>
    <w:rsid w:val="009B6F60"/>
    <w:rsid w:val="00A20C78"/>
    <w:rsid w:val="00A31731"/>
    <w:rsid w:val="00A60676"/>
    <w:rsid w:val="00AD1B76"/>
    <w:rsid w:val="00AE0B82"/>
    <w:rsid w:val="00B106C4"/>
    <w:rsid w:val="00B12410"/>
    <w:rsid w:val="00B60F8A"/>
    <w:rsid w:val="00B61B0D"/>
    <w:rsid w:val="00B64E4C"/>
    <w:rsid w:val="00BB064D"/>
    <w:rsid w:val="00BF2A06"/>
    <w:rsid w:val="00C71D54"/>
    <w:rsid w:val="00CA0101"/>
    <w:rsid w:val="00CD0039"/>
    <w:rsid w:val="00CE728F"/>
    <w:rsid w:val="00D36BC8"/>
    <w:rsid w:val="00D37761"/>
    <w:rsid w:val="00D6371F"/>
    <w:rsid w:val="00D708FF"/>
    <w:rsid w:val="00DA7128"/>
    <w:rsid w:val="00DD35E9"/>
    <w:rsid w:val="00DE0763"/>
    <w:rsid w:val="00DE4043"/>
    <w:rsid w:val="00E12E39"/>
    <w:rsid w:val="00E14363"/>
    <w:rsid w:val="00E276D9"/>
    <w:rsid w:val="00E4540F"/>
    <w:rsid w:val="00E46609"/>
    <w:rsid w:val="00E5158C"/>
    <w:rsid w:val="00E54380"/>
    <w:rsid w:val="00E677A3"/>
    <w:rsid w:val="00E77D95"/>
    <w:rsid w:val="00E8708A"/>
    <w:rsid w:val="00E93E4D"/>
    <w:rsid w:val="00EB70D4"/>
    <w:rsid w:val="00EB75EB"/>
    <w:rsid w:val="00F32E24"/>
    <w:rsid w:val="00F44A0B"/>
    <w:rsid w:val="00F941A4"/>
    <w:rsid w:val="00F97F66"/>
    <w:rsid w:val="00FD6EB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6ABA-4529-4126-AAF0-3C743A37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3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769">
          <w:marLeft w:val="-12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8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2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4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141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1120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1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03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782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8718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394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912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593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1481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058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470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6596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5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8904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531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73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404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4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681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085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8635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9836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5700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6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51736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701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758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853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589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278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371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6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0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09916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997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51711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888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7944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6542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6835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8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4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4754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9868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8000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9389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2223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1427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7354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443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067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670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103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10096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013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189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9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2157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73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80584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1788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7270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15625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0861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Cruzeiro</dc:creator>
  <cp:keywords/>
  <dc:description/>
  <cp:lastModifiedBy>Max Cruzeiro</cp:lastModifiedBy>
  <cp:revision>14</cp:revision>
  <dcterms:created xsi:type="dcterms:W3CDTF">2016-04-01T03:23:00Z</dcterms:created>
  <dcterms:modified xsi:type="dcterms:W3CDTF">2016-04-01T04:59:00Z</dcterms:modified>
</cp:coreProperties>
</file>